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4F2" w:rsidRPr="00C444F2" w:rsidRDefault="00C444F2" w:rsidP="00C444F2">
      <w:pPr>
        <w:jc w:val="center"/>
        <w:rPr>
          <w:rFonts w:ascii="Arial" w:hAnsi="Arial" w:cs="Arial"/>
          <w:b/>
          <w:sz w:val="24"/>
          <w:u w:val="single"/>
        </w:rPr>
      </w:pPr>
      <w:r w:rsidRPr="00C444F2">
        <w:rPr>
          <w:rFonts w:ascii="Arial" w:hAnsi="Arial" w:cs="Arial"/>
          <w:b/>
          <w:sz w:val="24"/>
          <w:u w:val="single"/>
        </w:rPr>
        <w:t>¿Que son las contrataciones con el Estado? Diferencia entre bien, servicio y obra.</w:t>
      </w:r>
    </w:p>
    <w:p w:rsidR="00C444F2" w:rsidRDefault="00C444F2" w:rsidP="00C444F2">
      <w:pPr>
        <w:jc w:val="both"/>
        <w:rPr>
          <w:rFonts w:ascii="Arial" w:hAnsi="Arial" w:cs="Arial"/>
          <w:sz w:val="24"/>
        </w:rPr>
      </w:pPr>
    </w:p>
    <w:p w:rsidR="00C444F2" w:rsidRPr="00C444F2" w:rsidRDefault="00C444F2" w:rsidP="00C444F2">
      <w:pPr>
        <w:jc w:val="both"/>
        <w:rPr>
          <w:rFonts w:ascii="Arial" w:hAnsi="Arial" w:cs="Arial"/>
          <w:sz w:val="24"/>
        </w:rPr>
      </w:pPr>
      <w:r w:rsidRPr="00C444F2">
        <w:rPr>
          <w:rFonts w:ascii="Arial" w:hAnsi="Arial" w:cs="Arial"/>
          <w:sz w:val="24"/>
        </w:rPr>
        <w:t xml:space="preserve">El Estado vela por el bien común, y con dicho objetivo, administra asuntos públicos destinados en alcanzar el interés nacional. Al respecto, según el diario El </w:t>
      </w:r>
      <w:r w:rsidR="00A43BCC">
        <w:rPr>
          <w:rFonts w:ascii="Arial" w:hAnsi="Arial" w:cs="Arial"/>
          <w:sz w:val="24"/>
        </w:rPr>
        <w:t xml:space="preserve">diario el </w:t>
      </w:r>
      <w:r w:rsidRPr="00C444F2">
        <w:rPr>
          <w:rFonts w:ascii="Arial" w:hAnsi="Arial" w:cs="Arial"/>
          <w:sz w:val="24"/>
        </w:rPr>
        <w:t xml:space="preserve">Peruano señala: "Los impuestos son los tributos que las personas naturales y jurídicas pagan y permiten al Estado sostener y financiar los gastos públicos. En ese sentido, con la recaudación de impuestos, el Estado logra financiar las construcciones de centros médicos, carreteras, centros educativos, aeropuertos, adquisición de computadoras, consultorías, etc. </w:t>
      </w:r>
    </w:p>
    <w:p w:rsidR="00FE4554" w:rsidRPr="00FE4554" w:rsidRDefault="00C444F2" w:rsidP="00FE4554">
      <w:pPr>
        <w:jc w:val="both"/>
        <w:rPr>
          <w:rFonts w:ascii="Arial" w:hAnsi="Arial" w:cs="Arial"/>
          <w:sz w:val="24"/>
        </w:rPr>
      </w:pPr>
      <w:r w:rsidRPr="00C444F2">
        <w:rPr>
          <w:rFonts w:ascii="Arial" w:hAnsi="Arial" w:cs="Arial"/>
          <w:sz w:val="24"/>
        </w:rPr>
        <w:t>Para cumplir con dicha finalidad, el Estado también interviene en relaciones contractuales, formando así las "Contrataciones con el Estado", donde una parte es la Entidad y la otra parte, el Contratista.</w:t>
      </w:r>
      <w:r w:rsidR="001E3755">
        <w:rPr>
          <w:rFonts w:ascii="Arial" w:hAnsi="Arial" w:cs="Arial"/>
          <w:sz w:val="24"/>
        </w:rPr>
        <w:t xml:space="preserve"> </w:t>
      </w:r>
    </w:p>
    <w:p w:rsidR="00C444F2" w:rsidRDefault="00C444F2" w:rsidP="00C444F2">
      <w:pPr>
        <w:jc w:val="both"/>
        <w:rPr>
          <w:rFonts w:ascii="Arial" w:hAnsi="Arial" w:cs="Arial"/>
          <w:sz w:val="24"/>
        </w:rPr>
      </w:pPr>
      <w:r w:rsidRPr="00C444F2">
        <w:rPr>
          <w:rFonts w:ascii="Arial" w:hAnsi="Arial" w:cs="Arial"/>
          <w:sz w:val="24"/>
        </w:rPr>
        <w:t>Cabe resaltar, que las contrataciones con el Estado se rigen por el TUO de la Ley 30225,</w:t>
      </w:r>
      <w:r>
        <w:rPr>
          <w:rFonts w:ascii="Arial" w:hAnsi="Arial" w:cs="Arial"/>
          <w:sz w:val="24"/>
        </w:rPr>
        <w:t xml:space="preserve"> y según su artículo 1 dispone: </w:t>
      </w:r>
    </w:p>
    <w:p w:rsidR="00C444F2" w:rsidRDefault="00C444F2" w:rsidP="00C444F2">
      <w:pPr>
        <w:ind w:left="709" w:right="70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 presente norma tiene por finalidad establecer normas orientadas a maximizar el valor de los recursos públicos que se invierten y a promover la actuación bajo el enfoque de gestión por resultados en las contrataciones de bienes, servicios y obras, de tal manera que estas se efectúen en forma oportuna y bajo las mejores condiciones de precio y calidad, permitan el cumplimiento de los fines públicos y tengan una repercusión positiva en las condiciones de vida de los ciudadanos.</w:t>
      </w:r>
    </w:p>
    <w:p w:rsidR="00C444F2" w:rsidRDefault="00C444F2" w:rsidP="00C444F2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 lo menciona</w:t>
      </w:r>
      <w:r w:rsidR="007A0163">
        <w:rPr>
          <w:rFonts w:ascii="Arial" w:hAnsi="Arial" w:cs="Arial"/>
          <w:sz w:val="24"/>
        </w:rPr>
        <w:t>do</w:t>
      </w:r>
      <w:r>
        <w:rPr>
          <w:rFonts w:ascii="Arial" w:hAnsi="Arial" w:cs="Arial"/>
          <w:sz w:val="24"/>
        </w:rPr>
        <w:t xml:space="preserve"> entonces</w:t>
      </w:r>
      <w:r w:rsidR="007A0163">
        <w:rPr>
          <w:rFonts w:ascii="Arial" w:hAnsi="Arial" w:cs="Arial"/>
          <w:sz w:val="24"/>
        </w:rPr>
        <w:t>,</w:t>
      </w:r>
      <w:r w:rsidR="005C5B13">
        <w:rPr>
          <w:rFonts w:ascii="Arial" w:hAnsi="Arial" w:cs="Arial"/>
          <w:sz w:val="24"/>
        </w:rPr>
        <w:t xml:space="preserve"> se han fijado </w:t>
      </w:r>
      <w:r w:rsidRPr="00C444F2">
        <w:rPr>
          <w:rFonts w:ascii="Arial" w:hAnsi="Arial" w:cs="Arial"/>
          <w:sz w:val="24"/>
        </w:rPr>
        <w:t>parámetro</w:t>
      </w:r>
      <w:r w:rsidR="005C5B13">
        <w:rPr>
          <w:rFonts w:ascii="Arial" w:hAnsi="Arial" w:cs="Arial"/>
          <w:sz w:val="24"/>
        </w:rPr>
        <w:t xml:space="preserve">s </w:t>
      </w:r>
      <w:r w:rsidRPr="00C444F2">
        <w:rPr>
          <w:rFonts w:ascii="Arial" w:hAnsi="Arial" w:cs="Arial"/>
          <w:sz w:val="24"/>
        </w:rPr>
        <w:t xml:space="preserve">para </w:t>
      </w:r>
      <w:r w:rsidR="005C5B13">
        <w:rPr>
          <w:rFonts w:ascii="Arial" w:hAnsi="Arial" w:cs="Arial"/>
          <w:sz w:val="24"/>
        </w:rPr>
        <w:t>una correcta y beneficiosa relación contractu</w:t>
      </w:r>
      <w:r w:rsidR="001E3755">
        <w:rPr>
          <w:rFonts w:ascii="Arial" w:hAnsi="Arial" w:cs="Arial"/>
          <w:sz w:val="24"/>
        </w:rPr>
        <w:t xml:space="preserve">al en beneficio del bien común bajo el enfoque de gestión por resultados. </w:t>
      </w:r>
    </w:p>
    <w:p w:rsidR="00FE4554" w:rsidRDefault="007A0163" w:rsidP="00FE455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debe entender por </w:t>
      </w:r>
      <w:r w:rsidR="00FE4554">
        <w:rPr>
          <w:rFonts w:ascii="Arial" w:hAnsi="Arial" w:cs="Arial"/>
          <w:sz w:val="24"/>
        </w:rPr>
        <w:t xml:space="preserve">Entidad a los siguientes: 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Los Ministerios y sus organismos públicos, programas y proyectos adscritos. 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 Poder Legislativo, Poder Judicial y Organismos Constitucionalmente Autónomos. 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Los Gobiernos Regionales y sus programas y proyectos adscritos. 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Los Gobiernos Locales y sus programas y proyectos adscritos. 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Las universidades públicas. 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Las Juntas de Participación Social.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Las empresas del Estado pertenecientes a los tres niveles de gobierno. </w:t>
      </w:r>
    </w:p>
    <w:p w:rsidR="00FE4554" w:rsidRDefault="00FE4554" w:rsidP="00FE45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Los fondos constituidos total o parcialmente con recursos públicos, sean de derecho público o privado. (Artículo 3, inciso 1 de la Ley de Contrataciones con el Estado).</w:t>
      </w:r>
    </w:p>
    <w:p w:rsidR="00FE4554" w:rsidRPr="00FE4554" w:rsidRDefault="00FE4554" w:rsidP="00FE455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Asimismo, </w:t>
      </w:r>
      <w:r w:rsidR="00FD0B0E">
        <w:rPr>
          <w:rFonts w:ascii="Arial" w:hAnsi="Arial" w:cs="Arial"/>
          <w:sz w:val="24"/>
        </w:rPr>
        <w:t xml:space="preserve">también se le considera </w:t>
      </w:r>
      <w:r>
        <w:rPr>
          <w:rFonts w:ascii="Arial" w:hAnsi="Arial" w:cs="Arial"/>
          <w:sz w:val="24"/>
        </w:rPr>
        <w:t xml:space="preserve">Entidad, solo para la aplicación de las contrataciones con el Estado, a las Fuerzas Armadas, la Policía Nacional del </w:t>
      </w:r>
      <w:r>
        <w:rPr>
          <w:rFonts w:ascii="Arial" w:hAnsi="Arial" w:cs="Arial"/>
          <w:sz w:val="24"/>
        </w:rPr>
        <w:lastRenderedPageBreak/>
        <w:t xml:space="preserve">Perú y los órganos desconcentrados conforme el inciso 2 del artículo 3 de la mencionada Ley. </w:t>
      </w:r>
    </w:p>
    <w:p w:rsidR="00466F92" w:rsidRDefault="00FD0B0E" w:rsidP="00C444F2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</w:t>
      </w:r>
      <w:r w:rsidR="005C5B13">
        <w:rPr>
          <w:rFonts w:ascii="Arial" w:hAnsi="Arial" w:cs="Arial"/>
          <w:sz w:val="24"/>
        </w:rPr>
        <w:t>as contrataciones con el Estado</w:t>
      </w:r>
      <w:r w:rsidR="00C444F2" w:rsidRPr="00C444F2">
        <w:rPr>
          <w:rFonts w:ascii="Arial" w:hAnsi="Arial" w:cs="Arial"/>
          <w:sz w:val="24"/>
        </w:rPr>
        <w:t xml:space="preserve"> </w:t>
      </w:r>
      <w:r w:rsidR="005C5B13">
        <w:rPr>
          <w:rFonts w:ascii="Arial" w:hAnsi="Arial" w:cs="Arial"/>
          <w:sz w:val="24"/>
        </w:rPr>
        <w:t>versan</w:t>
      </w:r>
      <w:r w:rsidR="00C444F2" w:rsidRPr="00C444F2">
        <w:rPr>
          <w:rFonts w:ascii="Arial" w:hAnsi="Arial" w:cs="Arial"/>
          <w:sz w:val="24"/>
        </w:rPr>
        <w:t xml:space="preserve"> sobre bienes, servicios y obras.</w:t>
      </w:r>
      <w:r>
        <w:rPr>
          <w:rFonts w:ascii="Arial" w:hAnsi="Arial" w:cs="Arial"/>
          <w:sz w:val="24"/>
        </w:rPr>
        <w:t xml:space="preserve"> </w:t>
      </w:r>
      <w:r w:rsidR="00466F92">
        <w:rPr>
          <w:rFonts w:ascii="Arial" w:hAnsi="Arial" w:cs="Arial"/>
          <w:sz w:val="24"/>
        </w:rPr>
        <w:t xml:space="preserve">Al respecto, </w:t>
      </w:r>
      <w:r w:rsidR="00A1474E">
        <w:rPr>
          <w:rFonts w:ascii="Arial" w:hAnsi="Arial" w:cs="Arial"/>
          <w:sz w:val="24"/>
        </w:rPr>
        <w:t xml:space="preserve">el Reglamento de </w:t>
      </w:r>
      <w:r w:rsidR="00123BB7">
        <w:rPr>
          <w:rFonts w:ascii="Arial" w:hAnsi="Arial" w:cs="Arial"/>
          <w:sz w:val="24"/>
        </w:rPr>
        <w:t>la Ley de Contrataciones de</w:t>
      </w:r>
      <w:r w:rsidR="00466F92">
        <w:rPr>
          <w:rFonts w:ascii="Arial" w:hAnsi="Arial" w:cs="Arial"/>
          <w:sz w:val="24"/>
        </w:rPr>
        <w:t>l Estado</w:t>
      </w:r>
      <w:r w:rsidR="00A1474E">
        <w:rPr>
          <w:rFonts w:ascii="Arial" w:hAnsi="Arial" w:cs="Arial"/>
          <w:sz w:val="24"/>
        </w:rPr>
        <w:t xml:space="preserve"> en su Anexo N°1 </w:t>
      </w:r>
      <w:r w:rsidR="00466F92">
        <w:rPr>
          <w:rFonts w:ascii="Arial" w:hAnsi="Arial" w:cs="Arial"/>
          <w:sz w:val="24"/>
        </w:rPr>
        <w:t>los define de la siguiente manera:</w:t>
      </w:r>
    </w:p>
    <w:p w:rsidR="00466F92" w:rsidRPr="00466F92" w:rsidRDefault="00466F92" w:rsidP="00466F92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466F92">
        <w:rPr>
          <w:rFonts w:ascii="Arial" w:hAnsi="Arial" w:cs="Arial"/>
          <w:sz w:val="24"/>
        </w:rPr>
        <w:t xml:space="preserve">Bienes: Son objetos que requiere una Entidad para el desarrollo de sus actividades y el cumplimiento de sus funciones y fines. </w:t>
      </w:r>
    </w:p>
    <w:p w:rsidR="00466F92" w:rsidRPr="00466F92" w:rsidRDefault="00466F92" w:rsidP="00466F92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466F92">
        <w:rPr>
          <w:rFonts w:ascii="Arial" w:hAnsi="Arial" w:cs="Arial"/>
          <w:sz w:val="24"/>
        </w:rPr>
        <w:t xml:space="preserve">Servicio: Actividad o labor que requiere una Entidad para el desarrollo de sus actividades y el cumplimiento de sus funciones y fines. Los servicios pueden clasificarse en servicios en general, consultoría en general y consultoría de obra. La mención a consultoría se entiende que alude a consultoría en general y consultoría de obras. </w:t>
      </w:r>
    </w:p>
    <w:p w:rsidR="00466F92" w:rsidRPr="00466F92" w:rsidRDefault="00466F92" w:rsidP="00466F92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466F92">
        <w:rPr>
          <w:rFonts w:ascii="Arial" w:hAnsi="Arial" w:cs="Arial"/>
          <w:sz w:val="24"/>
        </w:rPr>
        <w:t xml:space="preserve">Obra: Construcción, reconstrucción, remodelación, mejoramiento, demolición, renovación, ampliación y habilitación de bienes inmuebles, tales como edificaciones, estructuras, excavaciones, perforaciones, carreteras, puentes, entre otros, que requieren dirección técnica, expediente técnico, mano de obra, materiales y/o equipos. </w:t>
      </w:r>
    </w:p>
    <w:p w:rsidR="00C444F2" w:rsidRDefault="007B7FEF" w:rsidP="00C444F2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 otras palabras, s</w:t>
      </w:r>
      <w:r w:rsidR="00C444F2" w:rsidRPr="00C444F2">
        <w:rPr>
          <w:rFonts w:ascii="Arial" w:hAnsi="Arial" w:cs="Arial"/>
          <w:sz w:val="24"/>
        </w:rPr>
        <w:t>erán bienes aquellos objetos que pueden ser materiales o i</w:t>
      </w:r>
      <w:r w:rsidR="006A137E">
        <w:rPr>
          <w:rFonts w:ascii="Arial" w:hAnsi="Arial" w:cs="Arial"/>
          <w:sz w:val="24"/>
        </w:rPr>
        <w:t>nmateriales. Los servicios, l</w:t>
      </w:r>
      <w:r w:rsidR="00C444F2" w:rsidRPr="00C444F2">
        <w:rPr>
          <w:rFonts w:ascii="Arial" w:hAnsi="Arial" w:cs="Arial"/>
          <w:sz w:val="24"/>
        </w:rPr>
        <w:t>as actividades o labores</w:t>
      </w:r>
      <w:r w:rsidR="006A137E">
        <w:rPr>
          <w:rFonts w:ascii="Arial" w:hAnsi="Arial" w:cs="Arial"/>
          <w:sz w:val="24"/>
        </w:rPr>
        <w:t xml:space="preserve"> que realizan las personas</w:t>
      </w:r>
      <w:r w:rsidR="00C444F2" w:rsidRPr="00C444F2">
        <w:rPr>
          <w:rFonts w:ascii="Arial" w:hAnsi="Arial" w:cs="Arial"/>
          <w:sz w:val="24"/>
        </w:rPr>
        <w:t xml:space="preserve">. </w:t>
      </w:r>
      <w:r w:rsidR="00FD0B0E">
        <w:rPr>
          <w:rFonts w:ascii="Arial" w:hAnsi="Arial" w:cs="Arial"/>
          <w:sz w:val="24"/>
        </w:rPr>
        <w:t xml:space="preserve">Y, las obras </w:t>
      </w:r>
      <w:r w:rsidR="00AA3483">
        <w:rPr>
          <w:rFonts w:ascii="Arial" w:hAnsi="Arial" w:cs="Arial"/>
          <w:sz w:val="24"/>
        </w:rPr>
        <w:t xml:space="preserve">son las afectaciones de bienes inmuebles realizados por los servicios </w:t>
      </w:r>
      <w:r w:rsidR="004B2158">
        <w:rPr>
          <w:rFonts w:ascii="Arial" w:hAnsi="Arial" w:cs="Arial"/>
          <w:sz w:val="24"/>
        </w:rPr>
        <w:t xml:space="preserve">y con </w:t>
      </w:r>
      <w:r w:rsidR="00AA3483">
        <w:rPr>
          <w:rFonts w:ascii="Arial" w:hAnsi="Arial" w:cs="Arial"/>
          <w:sz w:val="24"/>
        </w:rPr>
        <w:t xml:space="preserve">uso de los bienes. </w:t>
      </w:r>
    </w:p>
    <w:p w:rsidR="00295EE5" w:rsidRDefault="00295EE5" w:rsidP="00C444F2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Con relación a lo mencionado, la OSCE ha emitido la Opinión N°113-2016/DTN </w:t>
      </w:r>
      <w:r w:rsidR="008576D8">
        <w:rPr>
          <w:rFonts w:ascii="Arial" w:hAnsi="Arial" w:cs="Arial"/>
          <w:sz w:val="24"/>
        </w:rPr>
        <w:t xml:space="preserve">donde diferencia entre obra y servicio de mantenimiento de infraestructura. Esta entidad señala que aquello que no se encuentre estipulado en el concepto de obra del Reglamento de la Ley de Contrataciones </w:t>
      </w:r>
      <w:r w:rsidR="00123BB7">
        <w:rPr>
          <w:rFonts w:ascii="Arial" w:hAnsi="Arial" w:cs="Arial"/>
          <w:sz w:val="24"/>
        </w:rPr>
        <w:t>del</w:t>
      </w:r>
      <w:r w:rsidR="008576D8">
        <w:rPr>
          <w:rFonts w:ascii="Arial" w:hAnsi="Arial" w:cs="Arial"/>
          <w:sz w:val="24"/>
        </w:rPr>
        <w:t xml:space="preserve"> Estado, </w:t>
      </w:r>
      <w:r w:rsidR="008D4516">
        <w:rPr>
          <w:rFonts w:ascii="Arial" w:hAnsi="Arial" w:cs="Arial"/>
          <w:sz w:val="24"/>
        </w:rPr>
        <w:t xml:space="preserve">será considerado como servicio. </w:t>
      </w:r>
    </w:p>
    <w:p w:rsidR="00BF465F" w:rsidRDefault="00BF465F" w:rsidP="00C444F2">
      <w:pPr>
        <w:jc w:val="both"/>
        <w:rPr>
          <w:rFonts w:ascii="Arial" w:hAnsi="Arial" w:cs="Arial"/>
          <w:sz w:val="24"/>
        </w:rPr>
      </w:pPr>
    </w:p>
    <w:p w:rsidR="00BF465F" w:rsidRPr="00A43BCC" w:rsidRDefault="00BF465F" w:rsidP="00C444F2">
      <w:pPr>
        <w:jc w:val="both"/>
        <w:rPr>
          <w:rFonts w:ascii="Arial" w:hAnsi="Arial" w:cs="Arial"/>
          <w:b/>
          <w:sz w:val="24"/>
        </w:rPr>
      </w:pPr>
      <w:r w:rsidRPr="00A43BCC">
        <w:rPr>
          <w:rFonts w:ascii="Arial" w:hAnsi="Arial" w:cs="Arial"/>
          <w:b/>
          <w:sz w:val="24"/>
        </w:rPr>
        <w:t>BIBLIOGRAFIA:</w:t>
      </w:r>
    </w:p>
    <w:p w:rsidR="00A43BCC" w:rsidRDefault="00123BB7" w:rsidP="00123BB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Opinión N°113-2016/DTN</w:t>
      </w:r>
      <w:r w:rsidR="00A43BCC">
        <w:rPr>
          <w:rFonts w:ascii="Arial" w:hAnsi="Arial" w:cs="Arial"/>
          <w:sz w:val="24"/>
        </w:rPr>
        <w:t xml:space="preserve"> de la OSCE</w:t>
      </w:r>
    </w:p>
    <w:p w:rsidR="00BF465F" w:rsidRDefault="00A43BCC" w:rsidP="00123BB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Reglamento de la Ley de Contrataciones del Estado</w:t>
      </w:r>
    </w:p>
    <w:p w:rsidR="008576D8" w:rsidRDefault="008576D8" w:rsidP="00C444F2">
      <w:pPr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572030" w:rsidRDefault="00572030" w:rsidP="00C444F2">
      <w:pPr>
        <w:jc w:val="both"/>
        <w:rPr>
          <w:rFonts w:ascii="Arial" w:hAnsi="Arial" w:cs="Arial"/>
          <w:sz w:val="24"/>
        </w:rPr>
      </w:pPr>
    </w:p>
    <w:p w:rsidR="00615AD2" w:rsidRPr="00C444F2" w:rsidRDefault="00615AD2" w:rsidP="00C444F2">
      <w:pPr>
        <w:jc w:val="both"/>
        <w:rPr>
          <w:rFonts w:ascii="Arial" w:hAnsi="Arial" w:cs="Arial"/>
          <w:sz w:val="24"/>
        </w:rPr>
      </w:pPr>
    </w:p>
    <w:p w:rsidR="00AA1836" w:rsidRDefault="00AA1836"/>
    <w:sectPr w:rsidR="00AA18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54DA5"/>
    <w:multiLevelType w:val="hybridMultilevel"/>
    <w:tmpl w:val="C2ACB92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7166E8"/>
    <w:multiLevelType w:val="hybridMultilevel"/>
    <w:tmpl w:val="8B4426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4F2"/>
    <w:rsid w:val="00123BB7"/>
    <w:rsid w:val="001E3755"/>
    <w:rsid w:val="00295EE5"/>
    <w:rsid w:val="00466F92"/>
    <w:rsid w:val="004B2158"/>
    <w:rsid w:val="00572030"/>
    <w:rsid w:val="005C5B13"/>
    <w:rsid w:val="00615AD2"/>
    <w:rsid w:val="006A137E"/>
    <w:rsid w:val="007A0163"/>
    <w:rsid w:val="007B7FEF"/>
    <w:rsid w:val="008576D8"/>
    <w:rsid w:val="008D4516"/>
    <w:rsid w:val="00A1474E"/>
    <w:rsid w:val="00A43BCC"/>
    <w:rsid w:val="00AA1836"/>
    <w:rsid w:val="00AA3483"/>
    <w:rsid w:val="00BF465F"/>
    <w:rsid w:val="00C444F2"/>
    <w:rsid w:val="00F7349F"/>
    <w:rsid w:val="00FD0B0E"/>
    <w:rsid w:val="00FE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70D453"/>
  <w15:chartTrackingRefBased/>
  <w15:docId w15:val="{EAE3DDDD-A0CF-4087-A034-2EC722BB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3755"/>
    <w:pPr>
      <w:ind w:left="720"/>
      <w:contextualSpacing/>
    </w:pPr>
  </w:style>
  <w:style w:type="table" w:styleId="Tablaconcuadrcula">
    <w:name w:val="Table Grid"/>
    <w:basedOn w:val="Tablanormal"/>
    <w:uiPriority w:val="39"/>
    <w:rsid w:val="00572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dcterms:created xsi:type="dcterms:W3CDTF">2022-10-17T16:21:00Z</dcterms:created>
  <dcterms:modified xsi:type="dcterms:W3CDTF">2022-10-18T19:46:00Z</dcterms:modified>
</cp:coreProperties>
</file>